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360" w:lineRule="auto"/>
        <w:jc w:val="left"/>
        <w:rPr>
          <w:rFonts w:hint="default" w:ascii="Times New Roman" w:hAnsi="Times New Roman" w:eastAsia="宋体" w:cs="Times New Roman"/>
          <w:color w:val="auto"/>
          <w:sz w:val="32"/>
          <w:szCs w:val="32"/>
          <w:lang w:val="en-US" w:eastAsia="zh-CN"/>
        </w:rPr>
      </w:pPr>
      <w:bookmarkStart w:id="0" w:name="_GoBack"/>
      <w:bookmarkEnd w:id="0"/>
      <w:r>
        <w:rPr>
          <w:rFonts w:hint="default" w:ascii="Times New Roman" w:hAnsi="Times New Roman" w:cs="Times New Roman"/>
          <w:color w:val="auto"/>
          <w:sz w:val="32"/>
          <w:szCs w:val="32"/>
        </w:rPr>
        <w:t>附件</w:t>
      </w:r>
      <w:r>
        <w:rPr>
          <w:rFonts w:hint="default" w:ascii="Times New Roman" w:hAnsi="Times New Roman" w:cs="Times New Roman"/>
          <w:color w:val="auto"/>
          <w:sz w:val="32"/>
          <w:szCs w:val="32"/>
          <w:lang w:val="en-US" w:eastAsia="zh-CN"/>
        </w:rPr>
        <w:t>1</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b/>
          <w:bCs/>
          <w:color w:val="auto"/>
          <w:sz w:val="32"/>
          <w:szCs w:val="32"/>
        </w:rPr>
      </w:pPr>
      <w:r>
        <w:rPr>
          <w:rFonts w:hint="default" w:ascii="Times New Roman" w:hAnsi="Times New Roman" w:cs="Times New Roman"/>
          <w:b/>
          <w:bCs/>
          <w:color w:val="auto"/>
          <w:sz w:val="32"/>
          <w:szCs w:val="32"/>
        </w:rPr>
        <w:t>附录1 资格审查条件（资质最低要求）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color w:val="auto"/>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7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89" w:type="pct"/>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合同包</w:t>
            </w:r>
          </w:p>
        </w:tc>
        <w:tc>
          <w:tcPr>
            <w:tcW w:w="4210" w:type="pct"/>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第1合同包</w:t>
            </w:r>
          </w:p>
        </w:tc>
        <w:tc>
          <w:tcPr>
            <w:tcW w:w="42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同时具备：</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cs="Times New Roman"/>
                <w:lang w:val="en-US" w:eastAsia="zh-CN"/>
              </w:rPr>
            </w:pPr>
            <w:r>
              <w:rPr>
                <w:rFonts w:hint="default" w:ascii="Times New Roman" w:hAnsi="Times New Roman" w:cs="Times New Roman"/>
              </w:rPr>
              <w:t>具备</w:t>
            </w:r>
            <w:r>
              <w:rPr>
                <w:rFonts w:hint="eastAsia" w:cs="Times New Roman"/>
                <w:lang w:val="en-US" w:eastAsia="zh-CN"/>
              </w:rPr>
              <w:t>独立的法人资格；</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4"/>
                <w:szCs w:val="24"/>
                <w:lang w:val="en-US" w:eastAsia="zh-CN"/>
              </w:rPr>
            </w:pPr>
            <w:r>
              <w:rPr>
                <w:rFonts w:hint="eastAsia" w:cs="Times New Roman"/>
                <w:lang w:val="en-US" w:eastAsia="zh-CN"/>
              </w:rPr>
              <w:t>具有</w:t>
            </w:r>
            <w:r>
              <w:rPr>
                <w:rFonts w:hint="default" w:ascii="Times New Roman" w:hAnsi="Times New Roman" w:cs="Times New Roman"/>
              </w:rPr>
              <w:t>有效的营业执照</w:t>
            </w:r>
            <w:r>
              <w:rPr>
                <w:rFonts w:hint="eastAsia" w:cs="Times New Roman"/>
                <w:lang w:eastAsia="zh-CN"/>
              </w:rPr>
              <w:t>（</w:t>
            </w:r>
            <w:r>
              <w:rPr>
                <w:rFonts w:hint="eastAsia" w:cs="Times New Roman"/>
                <w:lang w:val="en-US" w:eastAsia="zh-CN"/>
              </w:rPr>
              <w:t>营业范围涵盖建筑材料及建筑材料销售）</w:t>
            </w:r>
            <w:r>
              <w:rPr>
                <w:rFonts w:hint="default" w:ascii="Times New Roman" w:hAnsi="Times New Roman" w:cs="Times New Roman"/>
                <w:color w:val="000000"/>
                <w:sz w:val="24"/>
                <w:szCs w:val="24"/>
                <w:highlight w:val="none"/>
                <w:lang w:val="en-US" w:eastAsia="zh-CN"/>
              </w:rPr>
              <w:t>。</w:t>
            </w:r>
          </w:p>
        </w:tc>
      </w:tr>
    </w:tbl>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p>
    <w:p>
      <w:pPr>
        <w:keepNext w:val="0"/>
        <w:keepLines w:val="0"/>
        <w:pageBreakBefore w:val="0"/>
        <w:kinsoku/>
        <w:overflowPunct/>
        <w:topLinePunct w:val="0"/>
        <w:autoSpaceDE/>
        <w:autoSpaceDN/>
        <w:bidi w:val="0"/>
        <w:snapToGrid/>
        <w:spacing w:line="24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rPr>
        <w:br w:type="page"/>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b/>
          <w:bCs/>
          <w:color w:val="auto"/>
          <w:sz w:val="32"/>
          <w:szCs w:val="32"/>
        </w:rPr>
        <w:t>附录</w:t>
      </w:r>
      <w:r>
        <w:rPr>
          <w:rFonts w:hint="eastAsia" w:cs="Times New Roman"/>
          <w:b/>
          <w:bCs/>
          <w:color w:val="auto"/>
          <w:sz w:val="32"/>
          <w:szCs w:val="32"/>
          <w:lang w:val="en-US" w:eastAsia="zh-CN"/>
        </w:rPr>
        <w:t>2</w:t>
      </w:r>
      <w:r>
        <w:rPr>
          <w:rFonts w:hint="default" w:ascii="Times New Roman" w:hAnsi="Times New Roman" w:cs="Times New Roman"/>
          <w:b/>
          <w:bCs/>
          <w:color w:val="auto"/>
          <w:sz w:val="32"/>
          <w:szCs w:val="32"/>
        </w:rPr>
        <w:t xml:space="preserve"> 资格审查条件（业绩最低要求）</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lang w:val="en-US"/>
              </w:rPr>
            </w:pPr>
            <w:r>
              <w:rPr>
                <w:rFonts w:hint="eastAsia" w:cs="Times New Roman"/>
                <w:color w:val="auto"/>
                <w:lang w:val="en-US" w:eastAsia="zh-CN"/>
              </w:rPr>
              <w:t>第1合同包</w:t>
            </w:r>
          </w:p>
        </w:tc>
        <w:tc>
          <w:tcPr>
            <w:tcW w:w="7073" w:type="dxa"/>
            <w:noWrap w:val="0"/>
            <w:vAlign w:val="center"/>
          </w:tcPr>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r>
              <w:rPr>
                <w:rFonts w:hint="default" w:ascii="Times New Roman" w:hAnsi="Times New Roman" w:cs="Times New Roman"/>
                <w:color w:val="auto"/>
                <w:highlight w:val="none"/>
              </w:rPr>
              <w:t>近</w:t>
            </w:r>
            <w:r>
              <w:rPr>
                <w:rFonts w:hint="eastAsia" w:cs="Times New Roman"/>
                <w:color w:val="auto"/>
                <w:highlight w:val="none"/>
                <w:lang w:val="en-US" w:eastAsia="zh-CN"/>
              </w:rPr>
              <w:t>5</w:t>
            </w:r>
            <w:r>
              <w:rPr>
                <w:rFonts w:hint="default" w:ascii="Times New Roman" w:hAnsi="Times New Roman" w:cs="Times New Roman"/>
                <w:color w:val="auto"/>
                <w:highlight w:val="none"/>
              </w:rPr>
              <w:t>年</w:t>
            </w:r>
            <w:r>
              <w:rPr>
                <w:rFonts w:hint="eastAsia" w:cs="Times New Roman"/>
                <w:color w:val="auto"/>
                <w:highlight w:val="none"/>
                <w:lang w:eastAsia="zh-CN"/>
              </w:rPr>
              <w:t>（</w:t>
            </w:r>
            <w:r>
              <w:rPr>
                <w:rFonts w:hint="eastAsia" w:cs="Times New Roman"/>
                <w:color w:val="auto"/>
                <w:highlight w:val="none"/>
                <w:lang w:val="en-US" w:eastAsia="zh-CN"/>
              </w:rPr>
              <w:t>2018年1月1日至申请截止日</w:t>
            </w:r>
            <w:r>
              <w:rPr>
                <w:rFonts w:hint="eastAsia" w:cs="Times New Roman"/>
                <w:color w:val="auto"/>
                <w:highlight w:val="none"/>
                <w:lang w:eastAsia="zh-CN"/>
              </w:rPr>
              <w:t>）</w:t>
            </w:r>
            <w:r>
              <w:rPr>
                <w:rFonts w:hint="default" w:cs="Times New Roman"/>
                <w:color w:val="auto"/>
                <w:highlight w:val="none"/>
                <w:lang w:val="en-US" w:eastAsia="zh-CN"/>
              </w:rPr>
              <w:t>承担过1个</w:t>
            </w:r>
            <w:r>
              <w:rPr>
                <w:rFonts w:hint="eastAsia" w:cs="Times New Roman"/>
                <w:color w:val="auto"/>
                <w:highlight w:val="none"/>
                <w:lang w:val="en-US" w:eastAsia="zh-CN"/>
              </w:rPr>
              <w:t>沥青混合料的</w:t>
            </w:r>
            <w:r>
              <w:rPr>
                <w:rFonts w:hint="default" w:cs="Times New Roman"/>
                <w:color w:val="auto"/>
                <w:highlight w:val="none"/>
                <w:lang w:val="en-US" w:eastAsia="zh-CN"/>
              </w:rPr>
              <w:t>供应业绩。</w:t>
            </w:r>
          </w:p>
        </w:tc>
      </w:tr>
    </w:tbl>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jc w:val="left"/>
        <w:textAlignment w:val="baseline"/>
        <w:rPr>
          <w:rFonts w:hint="default" w:ascii="Times New Roman" w:hAnsi="Times New Roman" w:eastAsia="黑体" w:cs="Times New Roman"/>
          <w:color w:val="auto"/>
          <w:kern w:val="0"/>
          <w:sz w:val="21"/>
          <w:szCs w:val="24"/>
          <w:highlight w:val="none"/>
        </w:rPr>
      </w:pPr>
      <w:r>
        <w:rPr>
          <w:rFonts w:hint="default" w:ascii="Times New Roman" w:hAnsi="Times New Roman" w:eastAsia="黑体" w:cs="Times New Roman"/>
          <w:color w:val="auto"/>
          <w:kern w:val="0"/>
          <w:sz w:val="21"/>
          <w:szCs w:val="24"/>
          <w:highlight w:val="none"/>
        </w:rPr>
        <w:t>注：</w:t>
      </w:r>
      <w:r>
        <w:rPr>
          <w:rFonts w:hint="eastAsia" w:ascii="Times New Roman" w:hAnsi="Times New Roman" w:eastAsia="黑体" w:cs="Times New Roman"/>
          <w:color w:val="auto"/>
          <w:kern w:val="0"/>
          <w:sz w:val="21"/>
          <w:szCs w:val="24"/>
          <w:highlight w:val="none"/>
          <w:lang w:val="en-US" w:eastAsia="zh-CN"/>
        </w:rPr>
        <w:t>申请人应提供近</w:t>
      </w:r>
      <w:r>
        <w:rPr>
          <w:rFonts w:hint="eastAsia" w:eastAsia="黑体" w:cs="Times New Roman"/>
          <w:color w:val="auto"/>
          <w:kern w:val="0"/>
          <w:sz w:val="21"/>
          <w:szCs w:val="24"/>
          <w:highlight w:val="none"/>
          <w:lang w:val="en-US" w:eastAsia="zh-CN"/>
        </w:rPr>
        <w:t>5</w:t>
      </w:r>
      <w:r>
        <w:rPr>
          <w:rFonts w:hint="eastAsia" w:ascii="Times New Roman" w:hAnsi="Times New Roman" w:eastAsia="黑体" w:cs="Times New Roman"/>
          <w:color w:val="auto"/>
          <w:kern w:val="0"/>
          <w:sz w:val="21"/>
          <w:szCs w:val="24"/>
          <w:highlight w:val="none"/>
          <w:lang w:val="en-US" w:eastAsia="zh-CN"/>
        </w:rPr>
        <w:t>年</w:t>
      </w:r>
      <w:r>
        <w:rPr>
          <w:rFonts w:hint="eastAsia" w:eastAsia="黑体" w:cs="Times New Roman"/>
          <w:color w:val="auto"/>
          <w:kern w:val="0"/>
          <w:sz w:val="21"/>
          <w:szCs w:val="24"/>
          <w:highlight w:val="none"/>
          <w:lang w:val="en-US" w:eastAsia="zh-CN"/>
        </w:rPr>
        <w:t>（</w:t>
      </w:r>
      <w:r>
        <w:rPr>
          <w:rFonts w:hint="eastAsia" w:ascii="Times New Roman" w:hAnsi="Times New Roman" w:eastAsia="黑体" w:cs="Times New Roman"/>
          <w:color w:val="auto"/>
          <w:kern w:val="0"/>
          <w:sz w:val="21"/>
          <w:szCs w:val="24"/>
          <w:highlight w:val="none"/>
          <w:lang w:val="en-US" w:eastAsia="zh-CN"/>
        </w:rPr>
        <w:t>以签订合同时间为准</w:t>
      </w:r>
      <w:r>
        <w:rPr>
          <w:rFonts w:hint="eastAsia" w:eastAsia="黑体" w:cs="Times New Roman"/>
          <w:color w:val="auto"/>
          <w:kern w:val="0"/>
          <w:sz w:val="21"/>
          <w:szCs w:val="24"/>
          <w:highlight w:val="none"/>
          <w:lang w:val="en-US" w:eastAsia="zh-CN"/>
        </w:rPr>
        <w:t>）</w:t>
      </w:r>
      <w:r>
        <w:rPr>
          <w:rFonts w:hint="eastAsia" w:ascii="Times New Roman" w:hAnsi="Times New Roman" w:eastAsia="黑体" w:cs="Times New Roman"/>
          <w:color w:val="auto"/>
          <w:kern w:val="0"/>
          <w:sz w:val="21"/>
          <w:szCs w:val="24"/>
          <w:highlight w:val="none"/>
          <w:lang w:val="en-US" w:eastAsia="zh-CN"/>
        </w:rPr>
        <w:t>来承担的类似</w:t>
      </w:r>
      <w:r>
        <w:rPr>
          <w:rFonts w:hint="eastAsia" w:eastAsia="黑体" w:cs="Times New Roman"/>
          <w:color w:val="auto"/>
          <w:kern w:val="0"/>
          <w:sz w:val="21"/>
          <w:szCs w:val="24"/>
          <w:highlight w:val="none"/>
          <w:lang w:val="en-US" w:eastAsia="zh-CN"/>
        </w:rPr>
        <w:t>业绩</w:t>
      </w:r>
      <w:r>
        <w:rPr>
          <w:rFonts w:hint="eastAsia" w:ascii="Times New Roman" w:hAnsi="Times New Roman" w:eastAsia="黑体" w:cs="Times New Roman"/>
          <w:color w:val="auto"/>
          <w:kern w:val="0"/>
          <w:sz w:val="21"/>
          <w:szCs w:val="24"/>
          <w:highlight w:val="none"/>
          <w:lang w:val="en-US" w:eastAsia="zh-CN"/>
        </w:rPr>
        <w:t>的合同协议书。合同协议书应含有：甲、乙方单位名称，供应材料品类，甲、乙方签字盖章等内容。如果合同不能反映上述要求的业绩内容，可由甲方出具有效证明。如无合同协议书或合同协议书及甲方证明不能反映上述要求的业绩内容，遴选人在对申请人进行业绩审查时将不考虑该业绩。</w:t>
      </w:r>
    </w:p>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560" w:firstLineChars="200"/>
        <w:jc w:val="center"/>
        <w:textAlignment w:val="baseline"/>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w:t>
      </w:r>
      <w:r>
        <w:rPr>
          <w:rFonts w:hint="eastAsia" w:cs="Times New Roman"/>
          <w:b/>
          <w:bCs/>
          <w:color w:val="auto"/>
          <w:sz w:val="32"/>
          <w:szCs w:val="32"/>
          <w:lang w:val="en-US" w:eastAsia="zh-CN"/>
        </w:rPr>
        <w:t>3</w:t>
      </w:r>
      <w:r>
        <w:rPr>
          <w:rFonts w:hint="default" w:ascii="Times New Roman" w:hAnsi="Times New Roman" w:cs="Times New Roman"/>
          <w:b/>
          <w:bCs/>
          <w:color w:val="auto"/>
          <w:sz w:val="32"/>
          <w:szCs w:val="32"/>
        </w:rPr>
        <w:t xml:space="preserve"> 资格审查条件(信誉最低要求)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bCs/>
          <w:color w:val="auto"/>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eastAsia="宋体" w:cs="Times New Roman"/>
                <w:color w:val="auto"/>
                <w:lang w:val="en-US" w:eastAsia="zh-CN"/>
              </w:rPr>
            </w:pPr>
            <w:r>
              <w:rPr>
                <w:rFonts w:hint="eastAsia" w:cs="Times New Roman"/>
                <w:color w:val="auto"/>
                <w:lang w:val="en-US" w:eastAsia="zh-CN"/>
              </w:rPr>
              <w:t>第1合同包</w:t>
            </w:r>
          </w:p>
        </w:tc>
        <w:tc>
          <w:tcPr>
            <w:tcW w:w="7073" w:type="dxa"/>
            <w:noWrap w:val="0"/>
            <w:vAlign w:val="center"/>
          </w:tcPr>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不得存在下列情况（信誉最低要求）：</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1、处于被责令停业、接管或清算、破产状态；</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eastAsia" w:cs="Times New Roman"/>
                <w:color w:val="auto"/>
                <w:lang w:val="en-US" w:eastAsia="zh-CN"/>
              </w:rPr>
              <w:t>2</w:t>
            </w:r>
            <w:r>
              <w:rPr>
                <w:rFonts w:hint="default" w:ascii="Times New Roman" w:hAnsi="Times New Roman" w:cs="Times New Roman"/>
                <w:color w:val="auto"/>
              </w:rPr>
              <w:t>、存在下列不良状况或不良信用记录：</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（1）在国家企业信用信息公示系统（http://www.gsxt.gov.cn/）中被列入严重违法失信企业名单的；</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w:t>
            </w:r>
            <w:r>
              <w:rPr>
                <w:rFonts w:hint="eastAsia" w:cs="Times New Roman"/>
                <w:color w:val="auto"/>
                <w:lang w:eastAsia="zh-CN"/>
              </w:rPr>
              <w:t>在“中国执行信息公开网”（http://zxgk.court.gov.cn/）中被列入失信被执行人名单</w:t>
            </w:r>
            <w:r>
              <w:rPr>
                <w:rFonts w:hint="default" w:ascii="Times New Roman" w:hAnsi="Times New Roman" w:cs="Times New Roman"/>
                <w:color w:val="auto"/>
              </w:rPr>
              <w:t>；</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（3）申请人或其法定代表人在近三年内有行贿犯罪行为的；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（4）</w:t>
            </w:r>
            <w:r>
              <w:rPr>
                <w:rFonts w:ascii="宋体" w:hAnsi="宋体" w:eastAsia="宋体" w:cs="宋体"/>
                <w:sz w:val="24"/>
                <w:szCs w:val="24"/>
              </w:rPr>
              <w:t>其他在“信用中国”网站（http://www.creditchina.gov.cn/）中被列为</w:t>
            </w:r>
            <w:r>
              <w:rPr>
                <w:rFonts w:hint="eastAsia" w:ascii="宋体" w:hAnsi="宋体" w:cs="宋体"/>
                <w:sz w:val="24"/>
                <w:szCs w:val="24"/>
                <w:lang w:val="en-US" w:eastAsia="zh-CN"/>
              </w:rPr>
              <w:t>严重失信主体名单</w:t>
            </w:r>
            <w:r>
              <w:rPr>
                <w:rFonts w:ascii="宋体" w:hAnsi="宋体" w:eastAsia="宋体" w:cs="宋体"/>
                <w:sz w:val="24"/>
                <w:szCs w:val="24"/>
              </w:rPr>
              <w:t>，且按联合惩戒要求禁止参与招投标的；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Autospacing="0" w:afterAutospacing="0" w:line="360" w:lineRule="auto"/>
              <w:ind w:left="0" w:right="0" w:firstLine="0" w:firstLineChars="0"/>
              <w:jc w:val="both"/>
              <w:rPr>
                <w:rFonts w:hint="default" w:ascii="Times New Roman" w:hAnsi="Times New Roman" w:eastAsia="宋体" w:cs="Times New Roman"/>
                <w:i w:val="0"/>
                <w:caps w:val="0"/>
                <w:color w:val="auto"/>
                <w:spacing w:val="0"/>
                <w:sz w:val="24"/>
                <w:szCs w:val="22"/>
                <w:highlight w:val="none"/>
                <w:lang w:bidi="ar"/>
              </w:rPr>
            </w:pPr>
            <w:r>
              <w:rPr>
                <w:rFonts w:hint="default" w:ascii="Times New Roman" w:hAnsi="Times New Roman" w:eastAsia="宋体" w:cs="Times New Roman"/>
                <w:i w:val="0"/>
                <w:caps w:val="0"/>
                <w:color w:val="auto"/>
                <w:spacing w:val="0"/>
                <w:sz w:val="24"/>
                <w:szCs w:val="22"/>
                <w:highlight w:val="none"/>
                <w:lang w:bidi="ar"/>
              </w:rPr>
              <w:t>（5）上一年度被列入</w:t>
            </w:r>
            <w:r>
              <w:rPr>
                <w:rFonts w:hint="eastAsia" w:cs="Times New Roman"/>
                <w:i w:val="0"/>
                <w:caps w:val="0"/>
                <w:color w:val="auto"/>
                <w:spacing w:val="0"/>
                <w:sz w:val="24"/>
                <w:szCs w:val="22"/>
                <w:highlight w:val="none"/>
                <w:lang w:val="en-US" w:eastAsia="zh-CN" w:bidi="ar"/>
              </w:rPr>
              <w:t>建设集团或遴选人</w:t>
            </w:r>
            <w:r>
              <w:rPr>
                <w:rFonts w:hint="default" w:ascii="Times New Roman" w:hAnsi="Times New Roman" w:eastAsia="宋体" w:cs="Times New Roman"/>
                <w:i w:val="0"/>
                <w:caps w:val="0"/>
                <w:color w:val="auto"/>
                <w:spacing w:val="0"/>
                <w:sz w:val="24"/>
                <w:szCs w:val="22"/>
                <w:highlight w:val="none"/>
                <w:lang w:bidi="ar"/>
              </w:rPr>
              <w:t>D级资源库</w:t>
            </w:r>
            <w:r>
              <w:rPr>
                <w:rFonts w:hint="eastAsia" w:cs="Times New Roman"/>
                <w:i w:val="0"/>
                <w:caps w:val="0"/>
                <w:color w:val="auto"/>
                <w:spacing w:val="0"/>
                <w:sz w:val="24"/>
                <w:szCs w:val="22"/>
                <w:highlight w:val="none"/>
                <w:lang w:val="en-US" w:eastAsia="zh-CN" w:bidi="ar"/>
              </w:rPr>
              <w:t>且处于处罚期内</w:t>
            </w:r>
            <w:r>
              <w:rPr>
                <w:rFonts w:hint="default" w:ascii="Times New Roman" w:hAnsi="Times New Roman" w:eastAsia="宋体" w:cs="Times New Roman"/>
                <w:i w:val="0"/>
                <w:caps w:val="0"/>
                <w:color w:val="auto"/>
                <w:spacing w:val="0"/>
                <w:sz w:val="24"/>
                <w:szCs w:val="22"/>
                <w:highlight w:val="none"/>
                <w:lang w:bidi="ar"/>
              </w:rPr>
              <w:t>的协作单位；</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eastAsia="宋体" w:cs="Times New Roman"/>
                <w:i w:val="0"/>
                <w:caps w:val="0"/>
                <w:color w:val="auto"/>
                <w:spacing w:val="0"/>
                <w:sz w:val="24"/>
                <w:szCs w:val="22"/>
                <w:highlight w:val="none"/>
                <w:lang w:bidi="ar"/>
              </w:rPr>
              <w:t>（6）近三年度被列入</w:t>
            </w:r>
            <w:r>
              <w:rPr>
                <w:rFonts w:hint="eastAsia" w:cs="Times New Roman"/>
                <w:i w:val="0"/>
                <w:caps w:val="0"/>
                <w:color w:val="auto"/>
                <w:spacing w:val="0"/>
                <w:sz w:val="24"/>
                <w:szCs w:val="22"/>
                <w:highlight w:val="none"/>
                <w:lang w:val="en-US" w:eastAsia="zh-CN" w:bidi="ar"/>
              </w:rPr>
              <w:t>建设集团或遴选人</w:t>
            </w:r>
            <w:r>
              <w:rPr>
                <w:rFonts w:hint="default" w:ascii="Times New Roman" w:hAnsi="Times New Roman" w:eastAsia="宋体" w:cs="Times New Roman"/>
                <w:i w:val="0"/>
                <w:caps w:val="0"/>
                <w:color w:val="auto"/>
                <w:spacing w:val="0"/>
                <w:sz w:val="24"/>
                <w:szCs w:val="22"/>
                <w:highlight w:val="none"/>
                <w:lang w:bidi="ar"/>
              </w:rPr>
              <w:t>Z级资源库</w:t>
            </w:r>
            <w:r>
              <w:rPr>
                <w:rFonts w:hint="eastAsia" w:cs="Times New Roman"/>
                <w:i w:val="0"/>
                <w:caps w:val="0"/>
                <w:color w:val="auto"/>
                <w:spacing w:val="0"/>
                <w:sz w:val="24"/>
                <w:szCs w:val="22"/>
                <w:highlight w:val="none"/>
                <w:lang w:val="en-US" w:eastAsia="zh-CN" w:bidi="ar"/>
              </w:rPr>
              <w:t>且处于处罚期内</w:t>
            </w:r>
            <w:r>
              <w:rPr>
                <w:rFonts w:hint="default" w:ascii="Times New Roman" w:hAnsi="Times New Roman" w:eastAsia="宋体" w:cs="Times New Roman"/>
                <w:i w:val="0"/>
                <w:caps w:val="0"/>
                <w:color w:val="auto"/>
                <w:spacing w:val="0"/>
                <w:sz w:val="24"/>
                <w:szCs w:val="22"/>
                <w:highlight w:val="none"/>
                <w:lang w:bidi="ar"/>
              </w:rPr>
              <w:t>的协作单位。</w:t>
            </w:r>
          </w:p>
        </w:tc>
      </w:tr>
    </w:tbl>
    <w:p>
      <w:pPr>
        <w:pStyle w:val="2"/>
        <w:keepNext w:val="0"/>
        <w:keepLines w:val="0"/>
        <w:pageBreakBefore w:val="0"/>
        <w:kinsoku/>
        <w:overflowPunct/>
        <w:topLinePunct w:val="0"/>
        <w:autoSpaceDE/>
        <w:autoSpaceDN/>
        <w:bidi w:val="0"/>
        <w:spacing w:after="0" w:line="360" w:lineRule="auto"/>
        <w:ind w:left="0" w:leftChars="0" w:firstLine="420" w:firstLineChars="200"/>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黑体" w:cs="Times New Roman"/>
          <w:color w:val="auto"/>
          <w:sz w:val="21"/>
          <w:szCs w:val="21"/>
          <w:lang w:val="en-US" w:eastAsia="zh-CN"/>
        </w:rPr>
        <w:t>1.</w:t>
      </w:r>
      <w:r>
        <w:rPr>
          <w:rFonts w:hint="default" w:ascii="Times New Roman" w:hAnsi="Times New Roman" w:eastAsia="黑体" w:cs="Times New Roman"/>
          <w:color w:val="auto"/>
          <w:sz w:val="21"/>
          <w:szCs w:val="21"/>
        </w:rPr>
        <w:t>对以上（1）、（2）、（4）信用状况应附指定网站截图，</w:t>
      </w:r>
      <w:r>
        <w:rPr>
          <w:rFonts w:hint="eastAsia" w:eastAsia="黑体" w:cs="Times New Roman"/>
          <w:color w:val="auto"/>
          <w:sz w:val="21"/>
          <w:szCs w:val="21"/>
          <w:highlight w:val="none"/>
          <w:lang w:val="en-US" w:eastAsia="zh-CN"/>
        </w:rPr>
        <w:t>截图上须有时间（电脑状态栏时间），</w:t>
      </w:r>
      <w:r>
        <w:rPr>
          <w:rFonts w:hint="default" w:ascii="Times New Roman" w:hAnsi="Times New Roman" w:eastAsia="黑体" w:cs="Times New Roman"/>
          <w:color w:val="auto"/>
          <w:sz w:val="21"/>
          <w:szCs w:val="21"/>
        </w:rPr>
        <w:t>截图时间为遴选公告发布之日至申请截止日之间。</w:t>
      </w:r>
    </w:p>
    <w:p>
      <w:pPr>
        <w:pStyle w:val="21"/>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sz w:val="32"/>
          <w:szCs w:val="32"/>
          <w:lang w:val="en-US" w:eastAsia="zh-CN"/>
        </w:rPr>
      </w:pPr>
      <w:r>
        <w:rPr>
          <w:rFonts w:hint="default" w:ascii="Times New Roman" w:hAnsi="Times New Roman" w:eastAsia="黑体" w:cs="Times New Roman"/>
          <w:lang w:val="en-US" w:eastAsia="zh-CN"/>
        </w:rPr>
        <w:br w:type="page"/>
      </w:r>
      <w:r>
        <w:rPr>
          <w:rFonts w:hint="default" w:ascii="Times New Roman" w:hAnsi="Times New Roman" w:cs="Times New Roman"/>
          <w:color w:val="auto"/>
          <w:sz w:val="32"/>
          <w:szCs w:val="32"/>
          <w:lang w:val="en-US" w:eastAsia="zh-CN"/>
        </w:rPr>
        <w:t>附件</w:t>
      </w:r>
      <w:r>
        <w:rPr>
          <w:rFonts w:hint="eastAsia" w:ascii="Times New Roman" w:cs="Times New Roman"/>
          <w:color w:val="auto"/>
          <w:sz w:val="32"/>
          <w:szCs w:val="32"/>
          <w:lang w:val="en-US" w:eastAsia="zh-CN"/>
        </w:rPr>
        <w:t>3</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eastAsia" w:ascii="Times New Roman" w:hAnsi="Times New Roman" w:eastAsia="宋体" w:cs="Times New Roman"/>
          <w:b/>
          <w:bCs/>
          <w:color w:val="auto"/>
          <w:sz w:val="32"/>
          <w:szCs w:val="32"/>
          <w:highlight w:val="none"/>
          <w:lang w:val="en-US" w:eastAsia="zh-CN"/>
        </w:rPr>
        <w:t>宜昌养护片区沥青混凝土</w:t>
      </w:r>
      <w:r>
        <w:rPr>
          <w:rFonts w:hint="eastAsia" w:cs="Times New Roman"/>
          <w:b/>
          <w:bCs/>
          <w:color w:val="auto"/>
          <w:sz w:val="32"/>
          <w:szCs w:val="32"/>
          <w:highlight w:val="none"/>
          <w:lang w:val="en-US" w:eastAsia="zh-CN"/>
        </w:rPr>
        <w:t>材料</w:t>
      </w:r>
      <w:r>
        <w:rPr>
          <w:rFonts w:hint="default" w:ascii="Times New Roman" w:hAnsi="Times New Roman" w:cs="Times New Roman"/>
          <w:b/>
          <w:bCs/>
          <w:color w:val="auto"/>
          <w:sz w:val="32"/>
          <w:szCs w:val="32"/>
          <w:highlight w:val="none"/>
          <w:lang w:val="en-US" w:eastAsia="zh-CN"/>
        </w:rPr>
        <w:t>采购</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第</w:t>
      </w:r>
      <w:r>
        <w:rPr>
          <w:rFonts w:hint="eastAsia" w:cs="Times New Roman"/>
          <w:b/>
          <w:bCs/>
          <w:color w:val="auto"/>
          <w:sz w:val="32"/>
          <w:szCs w:val="32"/>
          <w:highlight w:val="none"/>
          <w:lang w:val="en-US" w:eastAsia="zh-CN"/>
        </w:rPr>
        <w:t>1</w:t>
      </w:r>
      <w:r>
        <w:rPr>
          <w:rFonts w:hint="default" w:ascii="Times New Roman" w:hAnsi="Times New Roman" w:cs="Times New Roman"/>
          <w:b/>
          <w:bCs/>
          <w:color w:val="auto"/>
          <w:sz w:val="32"/>
          <w:szCs w:val="32"/>
          <w:highlight w:val="none"/>
          <w:u w:val="none"/>
          <w:lang w:val="en-US" w:eastAsia="zh-CN"/>
        </w:rPr>
        <w:t>合同包</w:t>
      </w:r>
      <w:r>
        <w:rPr>
          <w:rFonts w:hint="default" w:ascii="Times New Roman" w:hAnsi="Times New Roman" w:cs="Times New Roman"/>
          <w:b/>
          <w:bCs/>
          <w:color w:val="auto"/>
          <w:sz w:val="32"/>
          <w:szCs w:val="32"/>
          <w:highlight w:val="none"/>
          <w:lang w:val="en-US" w:eastAsia="zh-CN"/>
        </w:rPr>
        <w:t>申请单位报名登记表</w:t>
      </w:r>
    </w:p>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lang w:val="en-US" w:eastAsia="zh-CN"/>
        </w:rPr>
      </w:pPr>
    </w:p>
    <w:tbl>
      <w:tblPr>
        <w:tblStyle w:val="2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4"/>
        <w:gridCol w:w="1363"/>
        <w:gridCol w:w="1462"/>
        <w:gridCol w:w="150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4"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申请单位名称</w:t>
            </w:r>
          </w:p>
        </w:tc>
        <w:tc>
          <w:tcPr>
            <w:tcW w:w="1363"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联系人</w:t>
            </w:r>
          </w:p>
        </w:tc>
        <w:tc>
          <w:tcPr>
            <w:tcW w:w="1462"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联系方式</w:t>
            </w:r>
          </w:p>
        </w:tc>
        <w:tc>
          <w:tcPr>
            <w:tcW w:w="150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遴选文件</w:t>
            </w:r>
          </w:p>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接收邮箱</w:t>
            </w:r>
          </w:p>
        </w:tc>
        <w:tc>
          <w:tcPr>
            <w:tcW w:w="108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3104"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tc>
        <w:tc>
          <w:tcPr>
            <w:tcW w:w="1363"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462"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50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08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r>
    </w:tbl>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p>
    <w:p>
      <w:pPr>
        <w:keepNext w:val="0"/>
        <w:keepLines w:val="0"/>
        <w:pageBreakBefore w:val="0"/>
        <w:kinsoku/>
        <w:overflowPunct/>
        <w:topLinePunct w:val="0"/>
        <w:autoSpaceDE/>
        <w:autoSpaceDN/>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2"/>
        <w:keepNext w:val="0"/>
        <w:keepLines w:val="0"/>
        <w:pageBreakBefore w:val="0"/>
        <w:kinsoku/>
        <w:overflowPunct/>
        <w:topLinePunct w:val="0"/>
        <w:autoSpaceDE/>
        <w:autoSpaceDN/>
        <w:bidi w:val="0"/>
        <w:spacing w:after="0" w:line="360" w:lineRule="auto"/>
        <w:ind w:left="480" w:firstLine="800"/>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w:t>
      </w:r>
    </w:p>
    <w:p>
      <w:pPr>
        <w:pStyle w:val="2"/>
        <w:rPr>
          <w:rFonts w:hint="eastAsia" w:eastAsia="宋体"/>
          <w:lang w:val="en-US" w:eastAsia="zh-CN"/>
        </w:rPr>
      </w:pPr>
    </w:p>
    <w:sectPr>
      <w:headerReference r:id="rId3" w:type="default"/>
      <w:footerReference r:id="rId4" w:type="default"/>
      <w:pgSz w:w="11906" w:h="16838"/>
      <w:pgMar w:top="1587" w:right="1474"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F5D22D"/>
    <w:multiLevelType w:val="singleLevel"/>
    <w:tmpl w:val="76F5D22D"/>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