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both"/>
        <w:outlineLvl w:val="0"/>
        <w:rPr>
          <w:rFonts w:hint="eastAsia" w:eastAsia="黑体"/>
          <w:sz w:val="24"/>
          <w:szCs w:val="16"/>
          <w:lang w:val="en-US" w:eastAsia="zh-CN"/>
        </w:rPr>
      </w:pPr>
      <w:r>
        <w:rPr>
          <w:rFonts w:hint="eastAsia" w:eastAsia="黑体"/>
          <w:sz w:val="24"/>
          <w:szCs w:val="16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4"/>
        <w:tblpPr w:leftFromText="180" w:rightFromText="180" w:vertAnchor="page" w:horzAnchor="page" w:tblpX="971" w:tblpY="2466"/>
        <w:tblOverlap w:val="never"/>
        <w:tblW w:w="10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2"/>
        <w:gridCol w:w="1462"/>
        <w:gridCol w:w="1988"/>
        <w:gridCol w:w="3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253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保神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二期机械化施工项目设备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租赁供应商询价公告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注：1、报名联系人须与申请文件递交人为同一人；</w:t>
      </w:r>
    </w:p>
    <w:p>
      <w:pPr>
        <w:keepNext w:val="0"/>
        <w:keepLines w:val="0"/>
        <w:widowControl/>
        <w:suppressLineNumbers w:val="0"/>
        <w:ind w:firstLine="361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2、如申请单位中选，</w:t>
      </w:r>
      <w:r>
        <w:rPr>
          <w:rFonts w:hint="eastAsia" w:ascii="宋体" w:hAnsi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询价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文件接收邮箱默认为中选通知书接收邮箱，切勿随意更换。如因邮箱更换导致中选通知书接受不及时，申请单位自行承担后果。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5880" w:firstLineChars="2100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申请日期：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35EA3"/>
    <w:rsid w:val="0AA35EA3"/>
    <w:rsid w:val="2B6560A0"/>
    <w:rsid w:val="445A25C1"/>
    <w:rsid w:val="4B486E12"/>
    <w:rsid w:val="67636C30"/>
    <w:rsid w:val="695A6E08"/>
    <w:rsid w:val="7A63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2020-09-07T01:50:00Z</dcterms:created>
  <dc:creator>朱运平</dc:creator>
  <cp:lastModifiedBy>朱运平</cp:lastModifiedBy>
  <dcterms:modified xsi:type="dcterms:W3CDTF">2020-09-16T00:39:26Z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