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numPr>
          <w:ilvl w:val="0"/>
          <w:numId w:val="0"/>
        </w:numPr>
        <w:spacing w:beforeLines="0" w:afterLines="0" w:line="600" w:lineRule="exact"/>
        <w:jc w:val="center"/>
        <w:outlineLvl w:val="1"/>
        <w:rPr>
          <w:rFonts w:hint="eastAsia" w:ascii="宋体" w:hAnsi="宋体"/>
          <w:b/>
          <w:color w:val="000000"/>
          <w:sz w:val="52"/>
          <w:lang w:val="en-US" w:eastAsia="zh-CN"/>
        </w:rPr>
      </w:pPr>
      <w:r>
        <w:rPr>
          <w:rFonts w:hint="eastAsia" w:ascii="宋体" w:hAnsi="宋体"/>
          <w:b/>
          <w:color w:val="000000"/>
          <w:sz w:val="52"/>
          <w:lang w:val="en-US" w:eastAsia="zh-CN"/>
        </w:rPr>
        <w:t>民爆物品申请报价清单</w:t>
      </w:r>
    </w:p>
    <w:p>
      <w:pPr>
        <w:widowControl w:val="0"/>
        <w:numPr>
          <w:ilvl w:val="0"/>
          <w:numId w:val="0"/>
        </w:numPr>
        <w:spacing w:beforeLines="0" w:afterLines="0" w:line="600" w:lineRule="exact"/>
        <w:jc w:val="center"/>
        <w:outlineLvl w:val="1"/>
        <w:rPr>
          <w:rFonts w:hint="eastAsia" w:ascii="宋体" w:hAnsi="宋体"/>
          <w:b/>
          <w:color w:val="000000"/>
          <w:sz w:val="52"/>
          <w:lang w:val="en-US" w:eastAsia="zh-CN"/>
        </w:rPr>
      </w:pP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8"/>
        <w:gridCol w:w="1416"/>
        <w:gridCol w:w="1417"/>
        <w:gridCol w:w="1667"/>
        <w:gridCol w:w="1500"/>
        <w:gridCol w:w="1215"/>
        <w:gridCol w:w="1545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材料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计量单位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不含税到位单价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含税到位单价</w:t>
            </w:r>
          </w:p>
        </w:tc>
        <w:tc>
          <w:tcPr>
            <w:tcW w:w="121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税率</w:t>
            </w:r>
          </w:p>
        </w:tc>
        <w:tc>
          <w:tcPr>
            <w:tcW w:w="154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含税到位总价</w:t>
            </w:r>
          </w:p>
        </w:tc>
        <w:tc>
          <w:tcPr>
            <w:tcW w:w="2579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乳化炸药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32mm、70mm、90mm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吨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2058.8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79" w:type="dxa"/>
            <w:vMerge w:val="restar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1.均以人民币报价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2.需开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电子数码雷管</w:t>
            </w:r>
          </w:p>
        </w:tc>
        <w:tc>
          <w:tcPr>
            <w:tcW w:w="141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含2米脚线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发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97679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79" w:type="dxa"/>
            <w:vMerge w:val="continue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数码导电线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电子数码雷管专用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米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835132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79" w:type="dxa"/>
            <w:vMerge w:val="continue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非电导爆管雷管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1-15段，7米脚线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发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1245830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79" w:type="dxa"/>
            <w:vMerge w:val="continue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导爆索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普通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米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1001638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79" w:type="dxa"/>
            <w:vMerge w:val="continue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炸药库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10吨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座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79" w:type="dxa"/>
            <w:vMerge w:val="continue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251" w:type="dxa"/>
            <w:gridSpan w:val="3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579" w:type="dxa"/>
            <w:vMerge w:val="continue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4174" w:type="dxa"/>
            <w:gridSpan w:val="9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备注：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1.以上物资报价数量为暂定数量，进货数量以项目部实际需求为准；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2.生产单位名称：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，生产单位地址：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；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3.含税到位单价包含但不限于运输费用、运输保险费、运输损耗费、装卸费用、利润及其他税费等费用；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4.税率指开具发票的税率，不含附加税。</w:t>
            </w:r>
          </w:p>
        </w:tc>
      </w:tr>
    </w:tbl>
    <w:p>
      <w:pPr>
        <w:spacing w:beforeLines="0" w:afterLines="0"/>
        <w:ind w:firstLine="6120" w:firstLineChars="3400"/>
        <w:jc w:val="both"/>
        <w:rPr>
          <w:rFonts w:hint="eastAsia"/>
          <w:sz w:val="18"/>
          <w:szCs w:val="18"/>
        </w:rPr>
      </w:pPr>
    </w:p>
    <w:p>
      <w:pPr>
        <w:spacing w:beforeLines="0" w:afterLines="0"/>
        <w:ind w:firstLine="9520" w:firstLineChars="3400"/>
        <w:jc w:val="both"/>
        <w:rPr>
          <w:rFonts w:hint="default"/>
          <w:sz w:val="28"/>
          <w:u w:val="single"/>
        </w:rPr>
      </w:pPr>
      <w:r>
        <w:rPr>
          <w:rFonts w:hint="eastAsia"/>
          <w:sz w:val="28"/>
        </w:rPr>
        <w:t>报价人：</w:t>
      </w:r>
      <w:r>
        <w:rPr>
          <w:rFonts w:hint="default"/>
          <w:sz w:val="28"/>
          <w:u w:val="single"/>
        </w:rPr>
        <w:t xml:space="preserve">                </w:t>
      </w:r>
      <w:r>
        <w:rPr>
          <w:rFonts w:hint="eastAsia"/>
          <w:sz w:val="28"/>
          <w:u w:val="single"/>
        </w:rPr>
        <w:t>（盖章）</w:t>
      </w:r>
    </w:p>
    <w:p>
      <w:pPr>
        <w:spacing w:beforeLines="0" w:afterLines="0"/>
        <w:jc w:val="center"/>
        <w:rPr>
          <w:rFonts w:hint="default"/>
          <w:sz w:val="28"/>
          <w:u w:val="single"/>
        </w:rPr>
      </w:pPr>
      <w:r>
        <w:rPr>
          <w:rFonts w:hint="eastAsia"/>
          <w:sz w:val="28"/>
          <w:lang w:val="en-US" w:eastAsia="zh-CN"/>
        </w:rPr>
        <w:t xml:space="preserve">                                                          </w:t>
      </w:r>
      <w:r>
        <w:rPr>
          <w:rFonts w:hint="eastAsia"/>
          <w:sz w:val="28"/>
        </w:rPr>
        <w:t>联系人：</w:t>
      </w:r>
      <w:r>
        <w:rPr>
          <w:rFonts w:hint="default"/>
          <w:sz w:val="28"/>
          <w:u w:val="single"/>
        </w:rPr>
        <w:t xml:space="preserve">         </w:t>
      </w:r>
      <w:r>
        <w:rPr>
          <w:rFonts w:hint="default"/>
          <w:sz w:val="28"/>
        </w:rPr>
        <w:t xml:space="preserve"> </w:t>
      </w:r>
      <w:r>
        <w:rPr>
          <w:rFonts w:hint="eastAsia"/>
          <w:sz w:val="28"/>
        </w:rPr>
        <w:t>电话</w:t>
      </w:r>
      <w:r>
        <w:rPr>
          <w:rFonts w:hint="default"/>
          <w:sz w:val="28"/>
          <w:u w:val="single"/>
        </w:rPr>
        <w:t xml:space="preserve">         </w:t>
      </w:r>
    </w:p>
    <w:p>
      <w:pPr>
        <w:spacing w:beforeLines="0" w:afterLines="0"/>
        <w:jc w:val="left"/>
        <w:rPr>
          <w:rFonts w:hint="eastAsia" w:ascii="宋体" w:hAnsi="宋体"/>
          <w:sz w:val="28"/>
          <w:lang w:val="en-US" w:eastAsia="zh-CN"/>
        </w:rPr>
      </w:pPr>
      <w:r>
        <w:rPr>
          <w:rFonts w:hint="eastAsia"/>
          <w:sz w:val="28"/>
          <w:u w:val="none"/>
          <w:lang w:val="en-US" w:eastAsia="zh-CN"/>
        </w:rPr>
        <w:t xml:space="preserve">                                                          </w:t>
      </w:r>
      <w:r>
        <w:rPr>
          <w:rFonts w:hint="default"/>
          <w:sz w:val="28"/>
          <w:u w:val="none"/>
        </w:rPr>
        <w:t xml:space="preserve"> </w:t>
      </w:r>
      <w:r>
        <w:rPr>
          <w:rFonts w:hint="eastAsia"/>
          <w:sz w:val="28"/>
          <w:u w:val="none"/>
          <w:lang w:val="en-US" w:eastAsia="zh-CN"/>
        </w:rPr>
        <w:t xml:space="preserve">         </w:t>
      </w:r>
      <w:r>
        <w:rPr>
          <w:rFonts w:hint="eastAsia"/>
          <w:sz w:val="28"/>
          <w:u w:val="single"/>
          <w:lang w:val="en-US" w:eastAsia="zh-CN"/>
        </w:rPr>
        <w:t xml:space="preserve">  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</w:rPr>
        <w:t>年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 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</w:t>
      </w:r>
      <w:r>
        <w:rPr>
          <w:rFonts w:hint="default"/>
          <w:sz w:val="28"/>
          <w:u w:val="single"/>
        </w:rPr>
        <w:t xml:space="preserve">  </w:t>
      </w:r>
      <w:r>
        <w:rPr>
          <w:rFonts w:hint="eastAsia"/>
          <w:sz w:val="28"/>
        </w:rPr>
        <w:t>月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 </w:t>
      </w:r>
      <w:r>
        <w:rPr>
          <w:rFonts w:hint="default"/>
          <w:sz w:val="28"/>
          <w:u w:val="single"/>
        </w:rPr>
        <w:t xml:space="preserve">  </w:t>
      </w:r>
      <w:r>
        <w:rPr>
          <w:rFonts w:hint="eastAsia"/>
          <w:sz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u w:val="none"/>
          <w:lang w:eastAsia="zh-CN"/>
        </w:rPr>
        <w:t>日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附件：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1.营业执照和企业资质相关文件；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2.近三年内类似的供货业绩（附与业主的合同文件）；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3.附公告第三项条款相关查询截图；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4.其他。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jc w:val="left"/>
        <w:rPr>
          <w:rFonts w:hint="default"/>
          <w:sz w:val="21"/>
        </w:rPr>
      </w:pPr>
    </w:p>
    <w:sectPr>
      <w:pgSz w:w="16838" w:h="11906" w:orient="landscape"/>
      <w:pgMar w:top="1803" w:right="1440" w:bottom="1803" w:left="1440" w:header="851" w:footer="992" w:gutter="0"/>
      <w:lnNumType w:countBy="0" w:distance="36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5E4AC6"/>
    <w:rsid w:val="080D22F8"/>
    <w:rsid w:val="086652F1"/>
    <w:rsid w:val="0D1E0915"/>
    <w:rsid w:val="0E0B4644"/>
    <w:rsid w:val="0E3771A3"/>
    <w:rsid w:val="0F714975"/>
    <w:rsid w:val="11EB3FD0"/>
    <w:rsid w:val="124A02E0"/>
    <w:rsid w:val="12E55C5A"/>
    <w:rsid w:val="13591C1C"/>
    <w:rsid w:val="13DD6CEB"/>
    <w:rsid w:val="17774D5B"/>
    <w:rsid w:val="1A940D7D"/>
    <w:rsid w:val="21424C98"/>
    <w:rsid w:val="215661E9"/>
    <w:rsid w:val="24E13342"/>
    <w:rsid w:val="2A9A2F37"/>
    <w:rsid w:val="2F87515C"/>
    <w:rsid w:val="38D02A86"/>
    <w:rsid w:val="392431BD"/>
    <w:rsid w:val="46C80734"/>
    <w:rsid w:val="4BCD2EDA"/>
    <w:rsid w:val="559A62C0"/>
    <w:rsid w:val="57B332EB"/>
    <w:rsid w:val="5AAE4149"/>
    <w:rsid w:val="5DCE1BDC"/>
    <w:rsid w:val="5FDD39C4"/>
    <w:rsid w:val="66283E01"/>
    <w:rsid w:val="663D1880"/>
    <w:rsid w:val="6C3D3E9C"/>
    <w:rsid w:val="6E1A0C91"/>
    <w:rsid w:val="70E4528E"/>
    <w:rsid w:val="79B27BC4"/>
    <w:rsid w:val="7FE772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99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unhideWhenUsed="0" w:uiPriority="0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uiPriority w:val="0"/>
    <w:pPr>
      <w:spacing w:beforeLines="0" w:afterLines="0"/>
      <w:jc w:val="both"/>
    </w:pPr>
    <w:rPr>
      <w:rFonts w:hint="default" w:ascii="Calibri" w:hAnsi="Calibri" w:eastAsia="宋体" w:cs="Times New Roman"/>
      <w:kern w:val="2"/>
      <w:sz w:val="21"/>
    </w:rPr>
  </w:style>
  <w:style w:type="character" w:default="1" w:styleId="7">
    <w:name w:val="Default Paragraph Font"/>
    <w:unhideWhenUsed/>
    <w:qFormat/>
    <w:uiPriority w:val="99"/>
    <w:rPr>
      <w:rFonts w:hint="default"/>
      <w:sz w:val="24"/>
    </w:rPr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560" w:firstLineChars="200"/>
    </w:pPr>
    <w:rPr>
      <w:sz w:val="2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Office_11.1.0.9999_F1E327BC-269C-435d-A152-05C5408002CA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2020-08-10T02:03:00Z</dcterms:created>
  <dc:creator>DELL</dc:creator>
  <cp:lastModifiedBy>wo</cp:lastModifiedBy>
  <cp:lastPrinted>2020-08-20T07:26:00Z</cp:lastPrinted>
  <dcterms:modified xsi:type="dcterms:W3CDTF">2020-09-11T07:36:49Z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